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2C9B6" w14:textId="40599FDE" w:rsidR="00206B5E" w:rsidRPr="00E858E8" w:rsidRDefault="00E858E8" w:rsidP="00206B5E">
      <w:pPr>
        <w:jc w:val="center"/>
        <w:rPr>
          <w:b/>
          <w14:textOutline w14:w="9525" w14:cap="rnd" w14:cmpd="sng" w14:algn="ctr">
            <w14:solidFill>
              <w14:schemeClr w14:val="accent1"/>
            </w14:solidFill>
            <w14:prstDash w14:val="solid"/>
            <w14:bevel/>
          </w14:textOutline>
        </w:rPr>
      </w:pPr>
      <w:r>
        <w:rPr>
          <w:b/>
          <w:noProof/>
        </w:rPr>
        <w:drawing>
          <wp:inline distT="0" distB="0" distL="0" distR="0" wp14:anchorId="4956D1E7" wp14:editId="2D997D54">
            <wp:extent cx="3809524" cy="3809524"/>
            <wp:effectExtent l="19050" t="19050" r="19685" b="196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boratorios ciudadanos distribuidos_cabecera.png"/>
                    <pic:cNvPicPr/>
                  </pic:nvPicPr>
                  <pic:blipFill>
                    <a:blip r:embed="rId6">
                      <a:extLst>
                        <a:ext uri="{28A0092B-C50C-407E-A947-70E740481C1C}">
                          <a14:useLocalDpi xmlns:a14="http://schemas.microsoft.com/office/drawing/2010/main" val="0"/>
                        </a:ext>
                      </a:extLst>
                    </a:blip>
                    <a:stretch>
                      <a:fillRect/>
                    </a:stretch>
                  </pic:blipFill>
                  <pic:spPr>
                    <a:xfrm>
                      <a:off x="0" y="0"/>
                      <a:ext cx="3809524" cy="3809524"/>
                    </a:xfrm>
                    <a:prstGeom prst="rect">
                      <a:avLst/>
                    </a:prstGeom>
                    <a:ln>
                      <a:solidFill>
                        <a:schemeClr val="tx1"/>
                      </a:solidFill>
                    </a:ln>
                  </pic:spPr>
                </pic:pic>
              </a:graphicData>
            </a:graphic>
          </wp:inline>
        </w:drawing>
      </w:r>
    </w:p>
    <w:p w14:paraId="3F80B583" w14:textId="77777777" w:rsidR="001D3E3A" w:rsidRPr="00063272" w:rsidRDefault="001D3E3A" w:rsidP="001D3E3A">
      <w:pPr>
        <w:jc w:val="both"/>
        <w:rPr>
          <w:rFonts w:cstheme="minorHAnsi"/>
          <w:b/>
        </w:rPr>
      </w:pPr>
      <w:r>
        <w:rPr>
          <w:b/>
        </w:rPr>
        <w:t xml:space="preserve">Laboratorios ciudadanos distribuidos: innovación ciudadana en bibliotecas y otras </w:t>
      </w:r>
      <w:r w:rsidRPr="00063272">
        <w:rPr>
          <w:rFonts w:cstheme="minorHAnsi"/>
          <w:b/>
        </w:rPr>
        <w:t>instituciones culturales</w:t>
      </w:r>
      <w:r w:rsidRPr="00063272">
        <w:rPr>
          <w:rFonts w:cstheme="minorHAnsi"/>
          <w:b/>
        </w:rPr>
        <w:tab/>
      </w:r>
    </w:p>
    <w:p w14:paraId="011FAAAD" w14:textId="77777777" w:rsidR="00394A6B" w:rsidRPr="00063272" w:rsidRDefault="00394A6B" w:rsidP="00394A6B">
      <w:pPr>
        <w:jc w:val="both"/>
        <w:rPr>
          <w:rFonts w:cstheme="minorHAnsi"/>
          <w:color w:val="000000"/>
          <w:shd w:val="clear" w:color="auto" w:fill="FFFFFF"/>
        </w:rPr>
      </w:pPr>
      <w:r>
        <w:rPr>
          <w:rFonts w:cstheme="minorHAnsi"/>
        </w:rPr>
        <w:t xml:space="preserve">Desde 2017, los </w:t>
      </w:r>
      <w:hyperlink r:id="rId7" w:history="1">
        <w:r w:rsidRPr="00063272">
          <w:rPr>
            <w:rStyle w:val="Hipervnculo"/>
            <w:rFonts w:cstheme="minorHAnsi"/>
            <w:shd w:val="clear" w:color="auto" w:fill="FFFFFF"/>
          </w:rPr>
          <w:t>Laboratorios Bibliotecarios</w:t>
        </w:r>
      </w:hyperlink>
      <w:r>
        <w:rPr>
          <w:rFonts w:cstheme="minorHAnsi"/>
          <w:color w:val="000000"/>
          <w:shd w:val="clear" w:color="auto" w:fill="FFFFFF"/>
        </w:rPr>
        <w:t xml:space="preserve"> se han planteado como una </w:t>
      </w:r>
      <w:hyperlink r:id="rId8" w:tgtFrame="_blank" w:tooltip="Ir a herramienta que el Ministerio de Cultura y Deporte. Abre en ventana nueva." w:history="1">
        <w:r w:rsidRPr="00D10FFD">
          <w:rPr>
            <w:rStyle w:val="Hipervnculo"/>
            <w:rFonts w:cstheme="minorHAnsi"/>
            <w:shd w:val="clear" w:color="auto" w:fill="FFFFFF"/>
          </w:rPr>
          <w:t>herramienta que el Ministerio de Cultura y Deporte</w:t>
        </w:r>
      </w:hyperlink>
      <w:r>
        <w:rPr>
          <w:rFonts w:cstheme="minorHAnsi"/>
          <w:color w:val="000000"/>
          <w:shd w:val="clear" w:color="auto" w:fill="FFFFFF"/>
        </w:rPr>
        <w:t xml:space="preserve">, </w:t>
      </w:r>
      <w:r w:rsidRPr="00D10FFD">
        <w:rPr>
          <w:rFonts w:cstheme="minorHAnsi"/>
          <w:color w:val="000000"/>
          <w:shd w:val="clear" w:color="auto" w:fill="FFFFFF"/>
        </w:rPr>
        <w:t>que se pone a disposición de los profesionales de las bibliotecas para poder reflexionar, debatir y compartir recursos en torno a la participación ciudadana en las bibliotecas</w:t>
      </w:r>
      <w:r>
        <w:rPr>
          <w:rFonts w:cstheme="minorHAnsi"/>
          <w:color w:val="000000"/>
          <w:shd w:val="clear" w:color="auto" w:fill="FFFFFF"/>
        </w:rPr>
        <w:t xml:space="preserve"> y que, a su vez, </w:t>
      </w:r>
      <w:r w:rsidRPr="00D10FFD">
        <w:rPr>
          <w:rFonts w:cstheme="minorHAnsi"/>
          <w:color w:val="000000"/>
          <w:shd w:val="clear" w:color="auto" w:fill="FFFFFF"/>
        </w:rPr>
        <w:t>forma parte d</w:t>
      </w:r>
      <w:r>
        <w:rPr>
          <w:rFonts w:cstheme="minorHAnsi"/>
          <w:color w:val="000000"/>
          <w:shd w:val="clear" w:color="auto" w:fill="FFFFFF"/>
        </w:rPr>
        <w:t>e una de las Medidas enmarcadas en</w:t>
      </w:r>
      <w:r w:rsidRPr="00D10FFD">
        <w:rPr>
          <w:rFonts w:cstheme="minorHAnsi"/>
          <w:color w:val="000000"/>
          <w:shd w:val="clear" w:color="auto" w:fill="FFFFFF"/>
        </w:rPr>
        <w:t xml:space="preserve"> la LÍNEA 1. USUARIAS, USUARIOS, AUDIENCIAS Y PÚBLICOS del</w:t>
      </w:r>
      <w:r>
        <w:rPr>
          <w:rFonts w:cstheme="minorHAnsi"/>
          <w:color w:val="000000"/>
          <w:shd w:val="clear" w:color="auto" w:fill="FFFFFF"/>
        </w:rPr>
        <w:t xml:space="preserve"> </w:t>
      </w:r>
      <w:hyperlink r:id="rId9" w:tgtFrame="_blank" w:tooltip="Ir a III Plan Estratégico 2019-2023 del CCB. Abre en ventana nueva." w:history="1">
        <w:r w:rsidRPr="00D10FFD">
          <w:rPr>
            <w:rStyle w:val="Hipervnculo"/>
            <w:rFonts w:cstheme="minorHAnsi"/>
            <w:shd w:val="clear" w:color="auto" w:fill="FFFFFF"/>
          </w:rPr>
          <w:t>III Plan Estratégico 2019-2023 del CCB</w:t>
        </w:r>
      </w:hyperlink>
      <w:r w:rsidRPr="00D10FFD">
        <w:rPr>
          <w:rFonts w:cstheme="minorHAnsi"/>
          <w:color w:val="000000"/>
          <w:shd w:val="clear" w:color="auto" w:fill="FFFFFF"/>
        </w:rPr>
        <w:t>.</w:t>
      </w:r>
    </w:p>
    <w:p w14:paraId="1285E42F" w14:textId="7D0EE78C" w:rsidR="000145C7" w:rsidRPr="00037FA1" w:rsidRDefault="00394A6B" w:rsidP="003F4DCF">
      <w:pPr>
        <w:jc w:val="both"/>
        <w:rPr>
          <w:rFonts w:cstheme="minorHAnsi"/>
          <w:color w:val="0000FF" w:themeColor="hyperlink"/>
          <w:u w:val="single"/>
          <w:shd w:val="clear" w:color="auto" w:fill="FFFFFF"/>
        </w:rPr>
      </w:pPr>
      <w:r>
        <w:rPr>
          <w:rFonts w:cstheme="minorHAnsi"/>
          <w:color w:val="000000"/>
          <w:shd w:val="clear" w:color="auto" w:fill="FFFFFF"/>
        </w:rPr>
        <w:t xml:space="preserve">En este contexto, ahora han surgido </w:t>
      </w:r>
      <w:r w:rsidRPr="00D10FFD">
        <w:rPr>
          <w:rStyle w:val="Hipervnculo"/>
          <w:rFonts w:cstheme="minorHAnsi"/>
          <w:b/>
          <w:bCs/>
          <w:i/>
          <w:iCs/>
          <w:shd w:val="clear" w:color="auto" w:fill="FFFFFF"/>
        </w:rPr>
        <w:t>Laboratorios ciudadanos distribuidos: innovación ciudadana en bibliotecas y otras instituciones culturales</w:t>
      </w:r>
      <w:r>
        <w:rPr>
          <w:rFonts w:cstheme="minorHAnsi"/>
          <w:color w:val="000000"/>
          <w:shd w:val="clear" w:color="auto" w:fill="FFFFFF"/>
        </w:rPr>
        <w:t xml:space="preserve">, que es un programa que proporciona las herramientas para poner en marcha </w:t>
      </w:r>
      <w:r w:rsidRPr="001D3E3A">
        <w:rPr>
          <w:rFonts w:cstheme="minorHAnsi"/>
          <w:color w:val="000000"/>
          <w:shd w:val="clear" w:color="auto" w:fill="FFFFFF"/>
        </w:rPr>
        <w:t xml:space="preserve">la </w:t>
      </w:r>
      <w:r w:rsidR="002866FF">
        <w:rPr>
          <w:rFonts w:cstheme="minorHAnsi"/>
          <w:color w:val="000000"/>
          <w:shd w:val="clear" w:color="auto" w:fill="FFFFFF"/>
        </w:rPr>
        <w:t xml:space="preserve">organización </w:t>
      </w:r>
      <w:r w:rsidRPr="001D3E3A">
        <w:rPr>
          <w:rFonts w:cstheme="minorHAnsi"/>
          <w:color w:val="000000"/>
          <w:shd w:val="clear" w:color="auto" w:fill="FFFFFF"/>
        </w:rPr>
        <w:t xml:space="preserve">de laboratorios ciudadanos en bibliotecas, centros culturales, escuelas y </w:t>
      </w:r>
      <w:r>
        <w:rPr>
          <w:rFonts w:cstheme="minorHAnsi"/>
          <w:color w:val="000000"/>
          <w:shd w:val="clear" w:color="auto" w:fill="FFFFFF"/>
        </w:rPr>
        <w:t xml:space="preserve">otras instituciones interesadas, </w:t>
      </w:r>
      <w:r w:rsidR="00497A62">
        <w:rPr>
          <w:rFonts w:cstheme="minorHAnsi"/>
          <w:color w:val="000000"/>
          <w:shd w:val="clear" w:color="auto" w:fill="FFFFFF"/>
        </w:rPr>
        <w:t>y con ello</w:t>
      </w:r>
      <w:r>
        <w:rPr>
          <w:rFonts w:cstheme="minorHAnsi"/>
          <w:color w:val="000000"/>
          <w:shd w:val="clear" w:color="auto" w:fill="FFFFFF"/>
        </w:rPr>
        <w:t xml:space="preserve"> así </w:t>
      </w:r>
      <w:r w:rsidRPr="001D3E3A">
        <w:rPr>
          <w:rFonts w:cstheme="minorHAnsi"/>
          <w:color w:val="000000"/>
          <w:shd w:val="clear" w:color="auto" w:fill="FFFFFF"/>
        </w:rPr>
        <w:t>habilitar lugares de encuentro para la experimentación y el desarrollo de proyectos de innovación ciudadana</w:t>
      </w:r>
      <w:r>
        <w:rPr>
          <w:rFonts w:cstheme="minorHAnsi"/>
          <w:color w:val="000000"/>
          <w:shd w:val="clear" w:color="auto" w:fill="FFFFFF"/>
        </w:rPr>
        <w:t>.</w:t>
      </w:r>
      <w:bookmarkStart w:id="0" w:name="_GoBack"/>
      <w:bookmarkEnd w:id="0"/>
    </w:p>
    <w:p w14:paraId="6A0E6234" w14:textId="5034566C" w:rsidR="001D3E3A" w:rsidRPr="001D3E3A" w:rsidRDefault="001D3E3A" w:rsidP="003F4DCF">
      <w:pPr>
        <w:jc w:val="both"/>
        <w:rPr>
          <w:rFonts w:cstheme="minorHAnsi"/>
          <w:b/>
          <w:bCs/>
          <w:color w:val="000000"/>
          <w:sz w:val="24"/>
          <w:szCs w:val="24"/>
          <w:shd w:val="clear" w:color="auto" w:fill="FFFFFF"/>
        </w:rPr>
      </w:pPr>
      <w:r w:rsidRPr="001D3E3A">
        <w:rPr>
          <w:rFonts w:cstheme="minorHAnsi"/>
          <w:b/>
          <w:bCs/>
          <w:color w:val="000000"/>
          <w:sz w:val="24"/>
          <w:szCs w:val="24"/>
          <w:shd w:val="clear" w:color="auto" w:fill="FFFFFF"/>
        </w:rPr>
        <w:t>Colaboración institucional</w:t>
      </w:r>
    </w:p>
    <w:p w14:paraId="5BBD77B0" w14:textId="34CF24CE" w:rsidR="001D3E3A" w:rsidRPr="001D3E3A" w:rsidRDefault="001D3E3A" w:rsidP="001D3E3A">
      <w:pPr>
        <w:jc w:val="both"/>
        <w:rPr>
          <w:rFonts w:cstheme="minorHAnsi"/>
          <w:color w:val="000000"/>
          <w:shd w:val="clear" w:color="auto" w:fill="FFFFFF"/>
        </w:rPr>
      </w:pPr>
      <w:r w:rsidRPr="001D3E3A">
        <w:rPr>
          <w:rFonts w:cstheme="minorHAnsi"/>
          <w:color w:val="000000"/>
          <w:shd w:val="clear" w:color="auto" w:fill="FFFFFF"/>
        </w:rPr>
        <w:t xml:space="preserve">Para facilitar la colaboración a nivel territorial y sectorial, </w:t>
      </w:r>
      <w:r w:rsidRPr="001D3E3A">
        <w:rPr>
          <w:rFonts w:cstheme="minorHAnsi"/>
          <w:color w:val="000000"/>
          <w:u w:val="single"/>
          <w:shd w:val="clear" w:color="auto" w:fill="FFFFFF"/>
        </w:rPr>
        <w:t>mediante esta convocatoria se invita a instituciones que quieran sumarse al curso en calidad de “activadoras” de estos entornos</w:t>
      </w:r>
      <w:r w:rsidRPr="001D3E3A">
        <w:rPr>
          <w:rFonts w:cstheme="minorHAnsi"/>
          <w:color w:val="000000"/>
          <w:shd w:val="clear" w:color="auto" w:fill="FFFFFF"/>
        </w:rPr>
        <w:t>.</w:t>
      </w:r>
    </w:p>
    <w:p w14:paraId="7BA631A9" w14:textId="46EDD479" w:rsidR="001D3E3A" w:rsidRPr="001D3E3A" w:rsidRDefault="001D3E3A" w:rsidP="001D3E3A">
      <w:pPr>
        <w:jc w:val="both"/>
        <w:rPr>
          <w:rFonts w:cstheme="minorHAnsi"/>
          <w:color w:val="000000"/>
          <w:shd w:val="clear" w:color="auto" w:fill="FFFFFF"/>
        </w:rPr>
      </w:pPr>
      <w:r w:rsidRPr="001D3E3A">
        <w:rPr>
          <w:rFonts w:cstheme="minorHAnsi"/>
          <w:color w:val="000000"/>
          <w:shd w:val="clear" w:color="auto" w:fill="FFFFFF"/>
        </w:rPr>
        <w:t>La labor de estas instituciones consistirá en facilitar la conexión entre los participantes que se encuentren en su área de acción o en su territorio (barrio, distrito, ciudad, provincia, comunidad autónoma, etc.).</w:t>
      </w:r>
      <w:r>
        <w:rPr>
          <w:rFonts w:cstheme="minorHAnsi"/>
          <w:color w:val="000000"/>
          <w:shd w:val="clear" w:color="auto" w:fill="FFFFFF"/>
        </w:rPr>
        <w:t xml:space="preserve"> </w:t>
      </w:r>
      <w:r w:rsidRPr="001D3E3A">
        <w:rPr>
          <w:rFonts w:cstheme="minorHAnsi"/>
          <w:color w:val="000000"/>
          <w:shd w:val="clear" w:color="auto" w:fill="FFFFFF"/>
        </w:rPr>
        <w:t xml:space="preserve">Para realizar esta tarea contarán con el apoyo del Ministerio de Cultura y Deporte y </w:t>
      </w:r>
      <w:proofErr w:type="spellStart"/>
      <w:r w:rsidRPr="001D3E3A">
        <w:rPr>
          <w:rFonts w:cstheme="minorHAnsi"/>
          <w:color w:val="000000"/>
          <w:shd w:val="clear" w:color="auto" w:fill="FFFFFF"/>
        </w:rPr>
        <w:t>Medialab</w:t>
      </w:r>
      <w:proofErr w:type="spellEnd"/>
      <w:r w:rsidRPr="001D3E3A">
        <w:rPr>
          <w:rFonts w:cstheme="minorHAnsi"/>
          <w:color w:val="000000"/>
          <w:shd w:val="clear" w:color="auto" w:fill="FFFFFF"/>
        </w:rPr>
        <w:t xml:space="preserve"> Prado, promotores del proyecto.</w:t>
      </w:r>
    </w:p>
    <w:p w14:paraId="79E09B4F" w14:textId="1069CE7F" w:rsidR="001D3E3A" w:rsidRPr="001D3E3A" w:rsidRDefault="001D3E3A" w:rsidP="001D3E3A">
      <w:pPr>
        <w:jc w:val="both"/>
        <w:rPr>
          <w:rFonts w:cstheme="minorHAnsi"/>
          <w:color w:val="000000"/>
          <w:shd w:val="clear" w:color="auto" w:fill="FFFFFF"/>
        </w:rPr>
      </w:pPr>
      <w:r w:rsidRPr="001D3E3A">
        <w:rPr>
          <w:rFonts w:cstheme="minorHAnsi"/>
          <w:color w:val="000000"/>
          <w:shd w:val="clear" w:color="auto" w:fill="FFFFFF"/>
        </w:rPr>
        <w:lastRenderedPageBreak/>
        <w:t>Las entidades colaboradoras facilitarán el encuentro de estas personas a través de un foro específico dentro de la web donde se realice el curso. De este encuentro pueden salir propuestas para organizar un laboratorio ciudadano de forma conjunta entre varias instituciones, por ejemplo. La idea es que los alumnos del curso vean que no tienen que enfrentarse solos a la puesta en marcha de un taller: que hay otras instituciones que les apoyan y otras personas interesadas en facilitar que esto suceda, aportando su trabajo y sus conocimientos.</w:t>
      </w:r>
    </w:p>
    <w:p w14:paraId="3C333B5E" w14:textId="05D67C31" w:rsidR="001D3E3A" w:rsidRPr="001D3E3A" w:rsidRDefault="001D3E3A" w:rsidP="001D3E3A">
      <w:pPr>
        <w:jc w:val="both"/>
        <w:rPr>
          <w:rFonts w:cstheme="minorHAnsi"/>
          <w:color w:val="000000"/>
          <w:shd w:val="clear" w:color="auto" w:fill="FFFFFF"/>
        </w:rPr>
      </w:pPr>
      <w:r w:rsidRPr="001D3E3A">
        <w:rPr>
          <w:rFonts w:cstheme="minorHAnsi"/>
          <w:color w:val="000000"/>
          <w:shd w:val="clear" w:color="auto" w:fill="FFFFFF"/>
        </w:rPr>
        <w:t xml:space="preserve">Si eres parte de una institución interesada en colaborar, por favor envía tu propuesta hasta el 1 de septiembre a través de </w:t>
      </w:r>
      <w:hyperlink r:id="rId10" w:history="1">
        <w:r w:rsidRPr="001D3E3A">
          <w:rPr>
            <w:rStyle w:val="Hipervnculo"/>
            <w:rFonts w:cstheme="minorHAnsi"/>
            <w:shd w:val="clear" w:color="auto" w:fill="FFFFFF"/>
          </w:rPr>
          <w:t>este formulario</w:t>
        </w:r>
      </w:hyperlink>
      <w:r w:rsidRPr="001D3E3A">
        <w:rPr>
          <w:rFonts w:cstheme="minorHAnsi"/>
          <w:color w:val="000000"/>
          <w:shd w:val="clear" w:color="auto" w:fill="FFFFFF"/>
        </w:rPr>
        <w:t>.</w:t>
      </w:r>
    </w:p>
    <w:p w14:paraId="7EC30C7C" w14:textId="4F41C6B8" w:rsidR="001D3E3A" w:rsidRPr="001D3E3A" w:rsidRDefault="001D3E3A" w:rsidP="001D3E3A">
      <w:pPr>
        <w:jc w:val="both"/>
        <w:rPr>
          <w:rFonts w:cstheme="minorHAnsi"/>
          <w:b/>
          <w:bCs/>
          <w:color w:val="000000"/>
          <w:sz w:val="24"/>
          <w:szCs w:val="24"/>
          <w:shd w:val="clear" w:color="auto" w:fill="FFFFFF"/>
        </w:rPr>
      </w:pPr>
      <w:r w:rsidRPr="001D3E3A">
        <w:rPr>
          <w:rFonts w:cstheme="minorHAnsi"/>
          <w:b/>
          <w:bCs/>
          <w:color w:val="000000"/>
          <w:sz w:val="24"/>
          <w:szCs w:val="24"/>
          <w:shd w:val="clear" w:color="auto" w:fill="FFFFFF"/>
        </w:rPr>
        <w:t>Curso online abierto y gratuito</w:t>
      </w:r>
    </w:p>
    <w:p w14:paraId="002F744E" w14:textId="03B2A6E4" w:rsidR="000145C7" w:rsidRDefault="000145C7" w:rsidP="003F4DCF">
      <w:pPr>
        <w:jc w:val="both"/>
        <w:rPr>
          <w:rFonts w:ascii="Arial" w:hAnsi="Arial" w:cs="Arial"/>
          <w:color w:val="000000"/>
          <w:sz w:val="19"/>
          <w:szCs w:val="19"/>
          <w:shd w:val="clear" w:color="auto" w:fill="FFFFFF"/>
        </w:rPr>
      </w:pPr>
      <w:r>
        <w:rPr>
          <w:rFonts w:ascii="Calibri" w:hAnsi="Calibri" w:cs="Calibri"/>
          <w:color w:val="000000"/>
          <w:shd w:val="clear" w:color="auto" w:fill="FFFFFF"/>
        </w:rPr>
        <w:t xml:space="preserve">Esta iniciativa tiene como elemento central el </w:t>
      </w:r>
      <w:r w:rsidR="001D3E3A">
        <w:rPr>
          <w:rFonts w:ascii="Calibri" w:hAnsi="Calibri" w:cs="Calibri"/>
          <w:color w:val="000000"/>
          <w:shd w:val="clear" w:color="auto" w:fill="FFFFFF"/>
        </w:rPr>
        <w:t xml:space="preserve">curso </w:t>
      </w:r>
      <w:hyperlink r:id="rId11" w:history="1">
        <w:r w:rsidRPr="00983EF4">
          <w:rPr>
            <w:rStyle w:val="Hipervnculo"/>
            <w:rFonts w:ascii="Calibri" w:hAnsi="Calibri" w:cs="Calibri"/>
            <w:b/>
            <w:bCs/>
            <w:i/>
            <w:iCs/>
            <w:shd w:val="clear" w:color="auto" w:fill="FFFFFF"/>
          </w:rPr>
          <w:t>Cómo montar un laboratorio ciudadano y construir redes de colaboración</w:t>
        </w:r>
      </w:hyperlink>
      <w:r>
        <w:rPr>
          <w:rFonts w:ascii="Calibri" w:hAnsi="Calibri" w:cs="Calibri"/>
          <w:color w:val="000000"/>
          <w:shd w:val="clear" w:color="auto" w:fill="FFFFFF"/>
        </w:rPr>
        <w:t xml:space="preserve">, que se celebrará entre el 7 de septiembre y el 16 de octubre de 2020. </w:t>
      </w:r>
      <w:r w:rsidR="001D3E3A">
        <w:rPr>
          <w:rFonts w:ascii="Calibri" w:hAnsi="Calibri" w:cs="Calibri"/>
          <w:color w:val="000000"/>
          <w:shd w:val="clear" w:color="auto" w:fill="FFFFFF"/>
        </w:rPr>
        <w:t>Su programa, que pue</w:t>
      </w:r>
      <w:r>
        <w:rPr>
          <w:rFonts w:ascii="Calibri" w:hAnsi="Calibri" w:cs="Calibri"/>
          <w:color w:val="000000"/>
          <w:shd w:val="clear" w:color="auto" w:fill="FFFFFF"/>
        </w:rPr>
        <w:t xml:space="preserve">de consultarse al detalle desde </w:t>
      </w:r>
      <w:hyperlink r:id="rId12" w:history="1">
        <w:r w:rsidRPr="000145C7">
          <w:rPr>
            <w:rStyle w:val="Hipervnculo"/>
            <w:rFonts w:ascii="Calibri" w:hAnsi="Calibri" w:cs="Calibri"/>
            <w:shd w:val="clear" w:color="auto" w:fill="FFFFFF"/>
          </w:rPr>
          <w:t>aquí</w:t>
        </w:r>
      </w:hyperlink>
      <w:r w:rsidR="001D3E3A">
        <w:rPr>
          <w:rFonts w:ascii="Calibri" w:hAnsi="Calibri" w:cs="Calibri"/>
          <w:color w:val="000000"/>
          <w:shd w:val="clear" w:color="auto" w:fill="FFFFFF"/>
        </w:rPr>
        <w:t xml:space="preserve">, </w:t>
      </w:r>
      <w:r>
        <w:rPr>
          <w:rFonts w:ascii="Calibri" w:hAnsi="Calibri" w:cs="Calibri"/>
          <w:color w:val="000000"/>
          <w:shd w:val="clear" w:color="auto" w:fill="FFFFFF"/>
        </w:rPr>
        <w:t xml:space="preserve">cuenta con la colaboración de un numeroso equipo de profesionales especializados </w:t>
      </w:r>
      <w:r w:rsidR="00063272">
        <w:rPr>
          <w:rFonts w:ascii="Calibri" w:hAnsi="Calibri" w:cs="Calibri"/>
          <w:color w:val="000000"/>
          <w:shd w:val="clear" w:color="auto" w:fill="FFFFFF"/>
        </w:rPr>
        <w:t xml:space="preserve">en el ámbito cultural (docentes, consultores, etc.) así como </w:t>
      </w:r>
      <w:r>
        <w:rPr>
          <w:rFonts w:ascii="Calibri" w:hAnsi="Calibri" w:cs="Calibri"/>
          <w:color w:val="000000"/>
          <w:shd w:val="clear" w:color="auto" w:fill="FFFFFF"/>
        </w:rPr>
        <w:t>en la investigación e innovación social</w:t>
      </w:r>
      <w:r w:rsidR="00063272">
        <w:rPr>
          <w:rFonts w:ascii="Calibri" w:hAnsi="Calibri" w:cs="Calibri"/>
          <w:color w:val="000000"/>
          <w:shd w:val="clear" w:color="auto" w:fill="FFFFFF"/>
        </w:rPr>
        <w:t>.</w:t>
      </w:r>
      <w:r>
        <w:rPr>
          <w:rFonts w:ascii="Arial" w:hAnsi="Arial" w:cs="Arial"/>
          <w:color w:val="000000"/>
          <w:sz w:val="19"/>
          <w:szCs w:val="19"/>
          <w:shd w:val="clear" w:color="auto" w:fill="FFFFFF"/>
        </w:rPr>
        <w:t xml:space="preserve"> </w:t>
      </w:r>
    </w:p>
    <w:p w14:paraId="01E8F08B" w14:textId="3BBB14DA" w:rsidR="00983EF4" w:rsidRDefault="00063272" w:rsidP="00983EF4">
      <w:pPr>
        <w:jc w:val="both"/>
        <w:rPr>
          <w:rFonts w:ascii="Calibri" w:hAnsi="Calibri" w:cs="Calibri"/>
          <w:color w:val="000000"/>
          <w:shd w:val="clear" w:color="auto" w:fill="FFFFFF"/>
        </w:rPr>
      </w:pPr>
      <w:r w:rsidRPr="00063272">
        <w:rPr>
          <w:rFonts w:ascii="Calibri" w:hAnsi="Calibri" w:cs="Calibri"/>
          <w:color w:val="000000"/>
          <w:shd w:val="clear" w:color="auto" w:fill="FFFFFF"/>
        </w:rPr>
        <w:t>E</w:t>
      </w:r>
      <w:r w:rsidR="001D3E3A">
        <w:rPr>
          <w:rFonts w:ascii="Calibri" w:hAnsi="Calibri" w:cs="Calibri"/>
          <w:color w:val="000000"/>
          <w:shd w:val="clear" w:color="auto" w:fill="FFFFFF"/>
        </w:rPr>
        <w:t>ste</w:t>
      </w:r>
      <w:r w:rsidRPr="00063272">
        <w:rPr>
          <w:rFonts w:ascii="Calibri" w:hAnsi="Calibri" w:cs="Calibri"/>
          <w:color w:val="000000"/>
          <w:shd w:val="clear" w:color="auto" w:fill="FFFFFF"/>
        </w:rPr>
        <w:t xml:space="preserve"> curso va dirigido principalmente </w:t>
      </w:r>
      <w:r w:rsidR="00113176">
        <w:rPr>
          <w:rFonts w:ascii="Calibri" w:hAnsi="Calibri" w:cs="Calibri"/>
          <w:color w:val="000000"/>
          <w:shd w:val="clear" w:color="auto" w:fill="FFFFFF"/>
        </w:rPr>
        <w:t xml:space="preserve">tanto </w:t>
      </w:r>
      <w:r w:rsidRPr="00063272">
        <w:rPr>
          <w:rFonts w:ascii="Calibri" w:hAnsi="Calibri" w:cs="Calibri"/>
          <w:color w:val="000000"/>
          <w:shd w:val="clear" w:color="auto" w:fill="FFFFFF"/>
        </w:rPr>
        <w:t>a bibliotecarios</w:t>
      </w:r>
      <w:r w:rsidR="00113176">
        <w:rPr>
          <w:rFonts w:ascii="Calibri" w:hAnsi="Calibri" w:cs="Calibri"/>
          <w:color w:val="000000"/>
          <w:shd w:val="clear" w:color="auto" w:fill="FFFFFF"/>
        </w:rPr>
        <w:t>,</w:t>
      </w:r>
      <w:r w:rsidRPr="00063272">
        <w:rPr>
          <w:rFonts w:ascii="Calibri" w:hAnsi="Calibri" w:cs="Calibri"/>
          <w:color w:val="000000"/>
          <w:shd w:val="clear" w:color="auto" w:fill="FFFFFF"/>
        </w:rPr>
        <w:t xml:space="preserve"> que quieran poner en marcha un proceso de desarrollo colaborativo de proyectos; </w:t>
      </w:r>
      <w:r w:rsidR="00113176">
        <w:rPr>
          <w:rFonts w:ascii="Calibri" w:hAnsi="Calibri" w:cs="Calibri"/>
          <w:color w:val="000000"/>
          <w:shd w:val="clear" w:color="auto" w:fill="FFFFFF"/>
        </w:rPr>
        <w:t>como a</w:t>
      </w:r>
      <w:r w:rsidRPr="00063272">
        <w:rPr>
          <w:rFonts w:ascii="Calibri" w:hAnsi="Calibri" w:cs="Calibri"/>
          <w:color w:val="000000"/>
          <w:shd w:val="clear" w:color="auto" w:fill="FFFFFF"/>
        </w:rPr>
        <w:t xml:space="preserve"> otras instituciones culturales o entidades que deseen activar redes de colaboración en sus comunidades</w:t>
      </w:r>
      <w:r w:rsidR="00983EF4">
        <w:rPr>
          <w:rFonts w:ascii="Calibri" w:hAnsi="Calibri" w:cs="Calibri"/>
          <w:color w:val="000000"/>
          <w:shd w:val="clear" w:color="auto" w:fill="FFFFFF"/>
        </w:rPr>
        <w:t xml:space="preserve">; así como a </w:t>
      </w:r>
      <w:r w:rsidR="00983EF4" w:rsidRPr="00063272">
        <w:rPr>
          <w:rFonts w:ascii="Calibri" w:hAnsi="Calibri" w:cs="Calibri"/>
          <w:color w:val="000000"/>
          <w:shd w:val="clear" w:color="auto" w:fill="FFFFFF"/>
        </w:rPr>
        <w:t>cualquier persona –usuarios, vecinos…- que quiera colaborar para hacerlo posible</w:t>
      </w:r>
      <w:r w:rsidR="00983EF4">
        <w:rPr>
          <w:rFonts w:ascii="Calibri" w:hAnsi="Calibri" w:cs="Calibri"/>
          <w:color w:val="000000"/>
          <w:shd w:val="clear" w:color="auto" w:fill="FFFFFF"/>
        </w:rPr>
        <w:t>.</w:t>
      </w:r>
    </w:p>
    <w:p w14:paraId="5948253D" w14:textId="2C696B07" w:rsidR="001D3E3A" w:rsidRPr="00983EF4" w:rsidRDefault="00037FA1" w:rsidP="001D3E3A">
      <w:pPr>
        <w:jc w:val="both"/>
        <w:rPr>
          <w:rFonts w:cstheme="minorHAnsi"/>
          <w:b/>
          <w:bCs/>
        </w:rPr>
      </w:pPr>
      <w:hyperlink r:id="rId13" w:history="1">
        <w:r w:rsidR="001D3E3A" w:rsidRPr="00983EF4">
          <w:rPr>
            <w:rStyle w:val="Hipervnculo"/>
            <w:rFonts w:cstheme="minorHAnsi"/>
            <w:shd w:val="clear" w:color="auto" w:fill="FFFFFF"/>
          </w:rPr>
          <w:t>La inscripción puede realizarse desde esta página</w:t>
        </w:r>
      </w:hyperlink>
      <w:r w:rsidR="001D3E3A" w:rsidRPr="00983EF4">
        <w:rPr>
          <w:rStyle w:val="Textoennegrita"/>
          <w:rFonts w:cstheme="minorHAnsi"/>
          <w:b w:val="0"/>
          <w:bCs w:val="0"/>
          <w:color w:val="000000"/>
          <w:shd w:val="clear" w:color="auto" w:fill="FFFFFF"/>
        </w:rPr>
        <w:t xml:space="preserve">, </w:t>
      </w:r>
      <w:r w:rsidR="00113176">
        <w:rPr>
          <w:rStyle w:val="Textoennegrita"/>
          <w:rFonts w:cstheme="minorHAnsi"/>
          <w:b w:val="0"/>
          <w:bCs w:val="0"/>
          <w:color w:val="000000"/>
          <w:shd w:val="clear" w:color="auto" w:fill="FFFFFF"/>
        </w:rPr>
        <w:t>(</w:t>
      </w:r>
      <w:r w:rsidR="001D3E3A" w:rsidRPr="00983EF4">
        <w:rPr>
          <w:rStyle w:val="Textoennegrita"/>
          <w:rFonts w:cstheme="minorHAnsi"/>
          <w:b w:val="0"/>
          <w:bCs w:val="0"/>
          <w:color w:val="000000"/>
          <w:shd w:val="clear" w:color="auto" w:fill="FFFFFF"/>
        </w:rPr>
        <w:t>pinchando</w:t>
      </w:r>
      <w:r w:rsidR="00113176">
        <w:rPr>
          <w:rStyle w:val="Textoennegrita"/>
          <w:rFonts w:cstheme="minorHAnsi"/>
          <w:b w:val="0"/>
          <w:bCs w:val="0"/>
          <w:color w:val="000000"/>
          <w:shd w:val="clear" w:color="auto" w:fill="FFFFFF"/>
        </w:rPr>
        <w:t xml:space="preserve"> </w:t>
      </w:r>
      <w:r w:rsidR="001D3E3A" w:rsidRPr="00983EF4">
        <w:rPr>
          <w:rStyle w:val="Textoennegrita"/>
          <w:rFonts w:cstheme="minorHAnsi"/>
          <w:b w:val="0"/>
          <w:bCs w:val="0"/>
          <w:color w:val="000000"/>
          <w:shd w:val="clear" w:color="auto" w:fill="FFFFFF"/>
        </w:rPr>
        <w:t>arriba a la derecha en el botón "Inicia sesión aquí para inscribirte"</w:t>
      </w:r>
      <w:r w:rsidR="00113176">
        <w:rPr>
          <w:rStyle w:val="Textoennegrita"/>
          <w:rFonts w:cstheme="minorHAnsi"/>
          <w:b w:val="0"/>
          <w:bCs w:val="0"/>
          <w:color w:val="000000"/>
          <w:shd w:val="clear" w:color="auto" w:fill="FFFFFF"/>
        </w:rPr>
        <w:t>)</w:t>
      </w:r>
      <w:r w:rsidR="001D3E3A" w:rsidRPr="00983EF4">
        <w:rPr>
          <w:rStyle w:val="Textoennegrita"/>
          <w:rFonts w:cstheme="minorHAnsi"/>
          <w:b w:val="0"/>
          <w:bCs w:val="0"/>
          <w:color w:val="000000"/>
          <w:shd w:val="clear" w:color="auto" w:fill="FFFFFF"/>
        </w:rPr>
        <w:t xml:space="preserve">. </w:t>
      </w:r>
      <w:r w:rsidR="00113176">
        <w:rPr>
          <w:rStyle w:val="Textoennegrita"/>
          <w:rFonts w:cstheme="minorHAnsi"/>
          <w:b w:val="0"/>
          <w:bCs w:val="0"/>
          <w:color w:val="000000"/>
          <w:shd w:val="clear" w:color="auto" w:fill="FFFFFF"/>
        </w:rPr>
        <w:t>El plazo finaliza</w:t>
      </w:r>
      <w:r w:rsidR="001D3E3A" w:rsidRPr="00983EF4">
        <w:rPr>
          <w:rStyle w:val="Textoennegrita"/>
          <w:rFonts w:cstheme="minorHAnsi"/>
          <w:b w:val="0"/>
          <w:bCs w:val="0"/>
          <w:color w:val="000000"/>
          <w:shd w:val="clear" w:color="auto" w:fill="FFFFFF"/>
        </w:rPr>
        <w:t xml:space="preserve"> el 3 de septiembre.</w:t>
      </w:r>
    </w:p>
    <w:p w14:paraId="4CFB270D" w14:textId="01FE0313" w:rsidR="00983EF4" w:rsidRPr="00983EF4" w:rsidRDefault="00983EF4" w:rsidP="00983EF4">
      <w:pPr>
        <w:jc w:val="both"/>
        <w:rPr>
          <w:rFonts w:cstheme="minorHAnsi"/>
          <w:color w:val="000000"/>
          <w:shd w:val="clear" w:color="auto" w:fill="FFFFFF"/>
        </w:rPr>
      </w:pPr>
      <w:r w:rsidRPr="00983EF4">
        <w:rPr>
          <w:rFonts w:cstheme="minorHAnsi"/>
          <w:noProof/>
        </w:rPr>
        <w:drawing>
          <wp:inline distT="0" distB="0" distL="0" distR="0" wp14:anchorId="18A756E6" wp14:editId="48884805">
            <wp:extent cx="5400040" cy="3033395"/>
            <wp:effectExtent l="19050" t="19050" r="10160" b="14605"/>
            <wp:docPr id="3"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boratorios ciudadanos distribuidos_curso.png"/>
                    <pic:cNvPicPr/>
                  </pic:nvPicPr>
                  <pic:blipFill>
                    <a:blip r:embed="rId14">
                      <a:extLst>
                        <a:ext uri="{28A0092B-C50C-407E-A947-70E740481C1C}">
                          <a14:useLocalDpi xmlns:a14="http://schemas.microsoft.com/office/drawing/2010/main" val="0"/>
                        </a:ext>
                      </a:extLst>
                    </a:blip>
                    <a:stretch>
                      <a:fillRect/>
                    </a:stretch>
                  </pic:blipFill>
                  <pic:spPr>
                    <a:xfrm>
                      <a:off x="0" y="0"/>
                      <a:ext cx="5400040" cy="3033395"/>
                    </a:xfrm>
                    <a:prstGeom prst="rect">
                      <a:avLst/>
                    </a:prstGeom>
                    <a:ln>
                      <a:solidFill>
                        <a:schemeClr val="tx1"/>
                      </a:solidFill>
                    </a:ln>
                  </pic:spPr>
                </pic:pic>
              </a:graphicData>
            </a:graphic>
          </wp:inline>
        </w:drawing>
      </w:r>
    </w:p>
    <w:p w14:paraId="78F510C5" w14:textId="633BC1C9" w:rsidR="00983EF4" w:rsidRDefault="00113176" w:rsidP="00983EF4">
      <w:pPr>
        <w:jc w:val="both"/>
        <w:rPr>
          <w:rFonts w:ascii="Calibri" w:hAnsi="Calibri" w:cs="Calibri"/>
          <w:color w:val="000000"/>
          <w:shd w:val="clear" w:color="auto" w:fill="FFFFFF"/>
        </w:rPr>
      </w:pPr>
      <w:r>
        <w:rPr>
          <w:rFonts w:ascii="Calibri" w:hAnsi="Calibri" w:cs="Calibri"/>
          <w:color w:val="000000"/>
          <w:shd w:val="clear" w:color="auto" w:fill="FFFFFF"/>
        </w:rPr>
        <w:t>Además, e</w:t>
      </w:r>
      <w:r w:rsidR="00983EF4" w:rsidRPr="00983EF4">
        <w:rPr>
          <w:rFonts w:ascii="Calibri" w:hAnsi="Calibri" w:cs="Calibri"/>
          <w:color w:val="000000"/>
          <w:shd w:val="clear" w:color="auto" w:fill="FFFFFF"/>
        </w:rPr>
        <w:t>ste curso servirá para preparar una actividad simultánea de laboratorio ciudadano entre el 20 de noviembre y el 10 de diciembre.</w:t>
      </w:r>
      <w:r w:rsidR="00983EF4">
        <w:rPr>
          <w:rFonts w:ascii="Calibri" w:hAnsi="Calibri" w:cs="Calibri"/>
          <w:color w:val="000000"/>
          <w:shd w:val="clear" w:color="auto" w:fill="FFFFFF"/>
        </w:rPr>
        <w:t xml:space="preserve"> Se trata de una acción local en un contexto global, ya que tendrá lugar en España y Latinoamérica, en torno a la temática de los </w:t>
      </w:r>
      <w:r w:rsidR="00983EF4" w:rsidRPr="00983EF4">
        <w:rPr>
          <w:rFonts w:ascii="Calibri" w:hAnsi="Calibri" w:cs="Calibri"/>
          <w:b/>
          <w:bCs/>
          <w:color w:val="000000"/>
          <w:shd w:val="clear" w:color="auto" w:fill="FFFFFF"/>
        </w:rPr>
        <w:t>retos a los que nos enfrentamos por la crisis del coronavirus</w:t>
      </w:r>
      <w:r w:rsidR="00983EF4">
        <w:rPr>
          <w:rFonts w:ascii="Calibri" w:hAnsi="Calibri" w:cs="Calibri"/>
          <w:color w:val="000000"/>
          <w:shd w:val="clear" w:color="auto" w:fill="FFFFFF"/>
        </w:rPr>
        <w:t>.</w:t>
      </w:r>
    </w:p>
    <w:p w14:paraId="440C1BA9" w14:textId="18151D3A" w:rsidR="00063272" w:rsidRPr="00063272" w:rsidRDefault="001D3E3A" w:rsidP="00063272">
      <w:pPr>
        <w:jc w:val="both"/>
        <w:rPr>
          <w:rFonts w:ascii="Calibri" w:hAnsi="Calibri" w:cs="Calibri"/>
          <w:color w:val="000000"/>
          <w:shd w:val="clear" w:color="auto" w:fill="FFFFFF"/>
        </w:rPr>
      </w:pPr>
      <w:r>
        <w:rPr>
          <w:rFonts w:ascii="Calibri" w:hAnsi="Calibri" w:cs="Calibri"/>
          <w:color w:val="000000"/>
          <w:shd w:val="clear" w:color="auto" w:fill="FFFFFF"/>
        </w:rPr>
        <w:lastRenderedPageBreak/>
        <w:t>El propósito es que e</w:t>
      </w:r>
      <w:r w:rsidR="00983EF4" w:rsidRPr="00983EF4">
        <w:rPr>
          <w:rFonts w:ascii="Calibri" w:hAnsi="Calibri" w:cs="Calibri"/>
          <w:color w:val="000000"/>
          <w:shd w:val="clear" w:color="auto" w:fill="FFFFFF"/>
        </w:rPr>
        <w:t xml:space="preserve">n muchos lugares diferentes se facilite la innovación ciudadana y se potencien las redes de apoyo mutuo existentes y la creación de otras nuevas, así como de explorar maneras en las que iniciativas que están funcionando en algún contexto puedan replicarse en otros. </w:t>
      </w:r>
    </w:p>
    <w:sectPr w:rsidR="00063272" w:rsidRPr="00063272" w:rsidSect="00874D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525FE"/>
    <w:multiLevelType w:val="hybridMultilevel"/>
    <w:tmpl w:val="70F025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466A13CE"/>
    <w:multiLevelType w:val="hybridMultilevel"/>
    <w:tmpl w:val="F2BA5C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BA41687"/>
    <w:multiLevelType w:val="hybridMultilevel"/>
    <w:tmpl w:val="C25821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4C761243"/>
    <w:multiLevelType w:val="hybridMultilevel"/>
    <w:tmpl w:val="8E8860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3E0"/>
    <w:rsid w:val="000108AF"/>
    <w:rsid w:val="000145C7"/>
    <w:rsid w:val="00026819"/>
    <w:rsid w:val="00031C8C"/>
    <w:rsid w:val="00037FA1"/>
    <w:rsid w:val="00057AD0"/>
    <w:rsid w:val="00063272"/>
    <w:rsid w:val="00113176"/>
    <w:rsid w:val="00151DCE"/>
    <w:rsid w:val="001D3E3A"/>
    <w:rsid w:val="001E4989"/>
    <w:rsid w:val="00206B5E"/>
    <w:rsid w:val="002866FF"/>
    <w:rsid w:val="002B5DF1"/>
    <w:rsid w:val="00343AC0"/>
    <w:rsid w:val="00394784"/>
    <w:rsid w:val="00394A6B"/>
    <w:rsid w:val="003A409F"/>
    <w:rsid w:val="003C18B8"/>
    <w:rsid w:val="003C3145"/>
    <w:rsid w:val="003F4DCF"/>
    <w:rsid w:val="004414B9"/>
    <w:rsid w:val="00497A62"/>
    <w:rsid w:val="004A1FA8"/>
    <w:rsid w:val="00606478"/>
    <w:rsid w:val="00662385"/>
    <w:rsid w:val="006B005C"/>
    <w:rsid w:val="007829AE"/>
    <w:rsid w:val="007C3938"/>
    <w:rsid w:val="00816819"/>
    <w:rsid w:val="00840A0B"/>
    <w:rsid w:val="008666CB"/>
    <w:rsid w:val="00874D60"/>
    <w:rsid w:val="008D6DF8"/>
    <w:rsid w:val="009061D6"/>
    <w:rsid w:val="00930CCC"/>
    <w:rsid w:val="00983EF4"/>
    <w:rsid w:val="00A34AF6"/>
    <w:rsid w:val="00C0388B"/>
    <w:rsid w:val="00C13767"/>
    <w:rsid w:val="00C47A86"/>
    <w:rsid w:val="00C973E0"/>
    <w:rsid w:val="00CB0EE6"/>
    <w:rsid w:val="00D10FFD"/>
    <w:rsid w:val="00D23EA7"/>
    <w:rsid w:val="00D5492D"/>
    <w:rsid w:val="00DA4EBA"/>
    <w:rsid w:val="00E2523D"/>
    <w:rsid w:val="00E858E8"/>
    <w:rsid w:val="00EB4753"/>
    <w:rsid w:val="00F43211"/>
    <w:rsid w:val="00F71D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6DA19"/>
  <w15:docId w15:val="{945D3BE1-388F-47C7-9170-33AE966E7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98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973E0"/>
    <w:rPr>
      <w:color w:val="0000FF" w:themeColor="hyperlink"/>
      <w:u w:val="single"/>
    </w:rPr>
  </w:style>
  <w:style w:type="paragraph" w:styleId="Prrafodelista">
    <w:name w:val="List Paragraph"/>
    <w:basedOn w:val="Normal"/>
    <w:uiPriority w:val="34"/>
    <w:qFormat/>
    <w:rsid w:val="00C973E0"/>
    <w:pPr>
      <w:ind w:left="720"/>
      <w:contextualSpacing/>
    </w:pPr>
    <w:rPr>
      <w:rFonts w:eastAsiaTheme="minorHAnsi"/>
      <w:lang w:eastAsia="en-US"/>
    </w:rPr>
  </w:style>
  <w:style w:type="paragraph" w:styleId="Textodeglobo">
    <w:name w:val="Balloon Text"/>
    <w:basedOn w:val="Normal"/>
    <w:link w:val="TextodegloboCar"/>
    <w:uiPriority w:val="99"/>
    <w:semiHidden/>
    <w:unhideWhenUsed/>
    <w:rsid w:val="00C973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73E0"/>
    <w:rPr>
      <w:rFonts w:ascii="Tahoma" w:hAnsi="Tahoma" w:cs="Tahoma"/>
      <w:sz w:val="16"/>
      <w:szCs w:val="16"/>
    </w:rPr>
  </w:style>
  <w:style w:type="character" w:customStyle="1" w:styleId="UnresolvedMention">
    <w:name w:val="Unresolved Mention"/>
    <w:basedOn w:val="Fuentedeprrafopredeter"/>
    <w:uiPriority w:val="99"/>
    <w:semiHidden/>
    <w:unhideWhenUsed/>
    <w:rsid w:val="003F4DCF"/>
    <w:rPr>
      <w:color w:val="605E5C"/>
      <w:shd w:val="clear" w:color="auto" w:fill="E1DFDD"/>
    </w:rPr>
  </w:style>
  <w:style w:type="character" w:styleId="Hipervnculovisitado">
    <w:name w:val="FollowedHyperlink"/>
    <w:basedOn w:val="Fuentedeprrafopredeter"/>
    <w:uiPriority w:val="99"/>
    <w:semiHidden/>
    <w:unhideWhenUsed/>
    <w:rsid w:val="00840A0B"/>
    <w:rPr>
      <w:color w:val="800080" w:themeColor="followedHyperlink"/>
      <w:u w:val="single"/>
    </w:rPr>
  </w:style>
  <w:style w:type="character" w:styleId="Refdecomentario">
    <w:name w:val="annotation reference"/>
    <w:basedOn w:val="Fuentedeprrafopredeter"/>
    <w:uiPriority w:val="99"/>
    <w:semiHidden/>
    <w:unhideWhenUsed/>
    <w:rsid w:val="007829AE"/>
    <w:rPr>
      <w:sz w:val="16"/>
      <w:szCs w:val="16"/>
    </w:rPr>
  </w:style>
  <w:style w:type="paragraph" w:styleId="Textocomentario">
    <w:name w:val="annotation text"/>
    <w:basedOn w:val="Normal"/>
    <w:link w:val="TextocomentarioCar"/>
    <w:uiPriority w:val="99"/>
    <w:semiHidden/>
    <w:unhideWhenUsed/>
    <w:rsid w:val="007829A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829AE"/>
    <w:rPr>
      <w:sz w:val="20"/>
      <w:szCs w:val="20"/>
    </w:rPr>
  </w:style>
  <w:style w:type="paragraph" w:styleId="Asuntodelcomentario">
    <w:name w:val="annotation subject"/>
    <w:basedOn w:val="Textocomentario"/>
    <w:next w:val="Textocomentario"/>
    <w:link w:val="AsuntodelcomentarioCar"/>
    <w:uiPriority w:val="99"/>
    <w:semiHidden/>
    <w:unhideWhenUsed/>
    <w:rsid w:val="007829AE"/>
    <w:rPr>
      <w:b/>
      <w:bCs/>
    </w:rPr>
  </w:style>
  <w:style w:type="character" w:customStyle="1" w:styleId="AsuntodelcomentarioCar">
    <w:name w:val="Asunto del comentario Car"/>
    <w:basedOn w:val="TextocomentarioCar"/>
    <w:link w:val="Asuntodelcomentario"/>
    <w:uiPriority w:val="99"/>
    <w:semiHidden/>
    <w:rsid w:val="007829AE"/>
    <w:rPr>
      <w:b/>
      <w:bCs/>
      <w:sz w:val="20"/>
      <w:szCs w:val="20"/>
    </w:rPr>
  </w:style>
  <w:style w:type="character" w:styleId="nfasis">
    <w:name w:val="Emphasis"/>
    <w:basedOn w:val="Fuentedeprrafopredeter"/>
    <w:uiPriority w:val="20"/>
    <w:qFormat/>
    <w:rsid w:val="000145C7"/>
    <w:rPr>
      <w:i/>
      <w:iCs/>
    </w:rPr>
  </w:style>
  <w:style w:type="character" w:customStyle="1" w:styleId="ns">
    <w:name w:val="ns"/>
    <w:basedOn w:val="Fuentedeprrafopredeter"/>
    <w:rsid w:val="000145C7"/>
  </w:style>
  <w:style w:type="character" w:styleId="Textoennegrita">
    <w:name w:val="Strong"/>
    <w:basedOn w:val="Fuentedeprrafopredeter"/>
    <w:uiPriority w:val="22"/>
    <w:qFormat/>
    <w:rsid w:val="000632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408559">
      <w:bodyDiv w:val="1"/>
      <w:marLeft w:val="0"/>
      <w:marRight w:val="0"/>
      <w:marTop w:val="0"/>
      <w:marBottom w:val="0"/>
      <w:divBdr>
        <w:top w:val="none" w:sz="0" w:space="0" w:color="auto"/>
        <w:left w:val="none" w:sz="0" w:space="0" w:color="auto"/>
        <w:bottom w:val="none" w:sz="0" w:space="0" w:color="auto"/>
        <w:right w:val="none" w:sz="0" w:space="0" w:color="auto"/>
      </w:divBdr>
    </w:div>
    <w:div w:id="1771319929">
      <w:bodyDiv w:val="1"/>
      <w:marLeft w:val="0"/>
      <w:marRight w:val="0"/>
      <w:marTop w:val="0"/>
      <w:marBottom w:val="0"/>
      <w:divBdr>
        <w:top w:val="none" w:sz="0" w:space="0" w:color="auto"/>
        <w:left w:val="none" w:sz="0" w:space="0" w:color="auto"/>
        <w:bottom w:val="none" w:sz="0" w:space="0" w:color="auto"/>
        <w:right w:val="none" w:sz="0" w:space="0" w:color="auto"/>
      </w:divBdr>
    </w:div>
    <w:div w:id="1969387859">
      <w:bodyDiv w:val="1"/>
      <w:marLeft w:val="0"/>
      <w:marRight w:val="0"/>
      <w:marTop w:val="0"/>
      <w:marBottom w:val="0"/>
      <w:divBdr>
        <w:top w:val="none" w:sz="0" w:space="0" w:color="auto"/>
        <w:left w:val="none" w:sz="0" w:space="0" w:color="auto"/>
        <w:bottom w:val="none" w:sz="0" w:space="0" w:color="auto"/>
        <w:right w:val="none" w:sz="0" w:space="0" w:color="auto"/>
      </w:divBdr>
    </w:div>
    <w:div w:id="21122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lturaydeporte.gob.es/cultura/areas/bibliotecas/mc/laboratorios-bibliotecarios/portada.html" TargetMode="External"/><Relationship Id="rId13" Type="http://schemas.openxmlformats.org/officeDocument/2006/relationships/hyperlink" Target="https://www.medialab-prado.es/actividades/como-montar-un-laboratorio-ciudadano-y-construir-redes-de-colaboracion" TargetMode="External"/><Relationship Id="rId3" Type="http://schemas.openxmlformats.org/officeDocument/2006/relationships/styles" Target="styles.xml"/><Relationship Id="rId7" Type="http://schemas.openxmlformats.org/officeDocument/2006/relationships/hyperlink" Target="https://www.culturaydeporte.gob.es/cultura/areas/bibliotecas/mc/laboratorios-bibliotecarios/portada.html" TargetMode="External"/><Relationship Id="rId12" Type="http://schemas.openxmlformats.org/officeDocument/2006/relationships/hyperlink" Target="https://www.culturaydeporte.gob.es/dam/jcr:0e9156d8-ec9c-4d52-85ca-cc192361fa13/david-g-mez-abad.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culturaydeporte.gob.es/cultura/areas/bibliotecas/mc/laboratorios-bibliotecarios/labs-distribuidos/contenido.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m.jotform.com/202032755136043" TargetMode="External"/><Relationship Id="rId4" Type="http://schemas.openxmlformats.org/officeDocument/2006/relationships/settings" Target="settings.xml"/><Relationship Id="rId9" Type="http://schemas.openxmlformats.org/officeDocument/2006/relationships/hyperlink" Target="https://www.ccbiblio.es/wp-content/uploads/III-Plan-Estrat%C3%A9gico-CCB.pdf" TargetMode="External"/><Relationship Id="rId14"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E847C-1CDF-4FB4-9918-45E856D4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746</Words>
  <Characters>4104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dc:description/>
  <cp:lastModifiedBy>Hernandez Muñoz Maria</cp:lastModifiedBy>
  <cp:revision>8</cp:revision>
  <dcterms:created xsi:type="dcterms:W3CDTF">2020-07-27T08:29:00Z</dcterms:created>
  <dcterms:modified xsi:type="dcterms:W3CDTF">2020-07-27T09:15:00Z</dcterms:modified>
</cp:coreProperties>
</file>